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02" w:rsidRDefault="00680A02" w:rsidP="003B0E07">
      <w:pPr>
        <w:widowControl w:val="0"/>
        <w:spacing w:line="240" w:lineRule="auto"/>
        <w:rPr>
          <w:rFonts w:ascii="Calibri" w:eastAsia="Calibri" w:hAnsi="Calibri" w:cs="Calibri"/>
          <w:b/>
          <w:sz w:val="2"/>
          <w:szCs w:val="2"/>
        </w:rPr>
      </w:pPr>
    </w:p>
    <w:tbl>
      <w:tblPr>
        <w:tblStyle w:val="a"/>
        <w:tblpPr w:leftFromText="180" w:rightFromText="180" w:vertAnchor="page" w:horzAnchor="margin" w:tblpY="2731"/>
        <w:tblW w:w="14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20"/>
        <w:gridCol w:w="7120"/>
      </w:tblGrid>
      <w:tr w:rsidR="00680A02" w:rsidTr="00461BAD">
        <w:trPr>
          <w:trHeight w:val="1005"/>
        </w:trPr>
        <w:tc>
          <w:tcPr>
            <w:tcW w:w="7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A91995" w:rsidP="003B0E0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Strengths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680A02" w:rsidRDefault="00A91995" w:rsidP="003B0E07">
            <w:pPr>
              <w:numPr>
                <w:ilvl w:val="0"/>
                <w:numId w:val="3"/>
              </w:numPr>
              <w:spacing w:line="240" w:lineRule="auto"/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are the virtual learning successes from this semester?</w:t>
            </w:r>
          </w:p>
          <w:p w:rsidR="00680A02" w:rsidRDefault="00A91995" w:rsidP="003B0E07">
            <w:pPr>
              <w:numPr>
                <w:ilvl w:val="0"/>
                <w:numId w:val="3"/>
              </w:numPr>
              <w:spacing w:line="240" w:lineRule="auto"/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is currently happening that is improving student learning?</w:t>
            </w:r>
          </w:p>
          <w:p w:rsidR="00680A02" w:rsidRDefault="00A91995" w:rsidP="003B0E07">
            <w:pPr>
              <w:numPr>
                <w:ilvl w:val="0"/>
                <w:numId w:val="3"/>
              </w:numPr>
              <w:spacing w:line="240" w:lineRule="auto"/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Where do you see bright spots and what makes them bright?</w:t>
            </w:r>
          </w:p>
        </w:tc>
        <w:tc>
          <w:tcPr>
            <w:tcW w:w="7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A91995" w:rsidP="003B0E0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Weaknesses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680A02" w:rsidRDefault="00A91995" w:rsidP="003B0E07">
            <w:pPr>
              <w:numPr>
                <w:ilvl w:val="0"/>
                <w:numId w:val="2"/>
              </w:numPr>
              <w:spacing w:line="240" w:lineRule="auto"/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are the new or ongoing challenges and pain points?</w:t>
            </w:r>
          </w:p>
          <w:p w:rsidR="00680A02" w:rsidRDefault="00A91995" w:rsidP="003B0E07">
            <w:pPr>
              <w:numPr>
                <w:ilvl w:val="0"/>
                <w:numId w:val="2"/>
              </w:numPr>
              <w:spacing w:line="240" w:lineRule="auto"/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What could be improved? </w:t>
            </w:r>
          </w:p>
          <w:p w:rsidR="00680A02" w:rsidRDefault="00A91995" w:rsidP="003B0E07">
            <w:pPr>
              <w:numPr>
                <w:ilvl w:val="0"/>
                <w:numId w:val="2"/>
              </w:numPr>
              <w:spacing w:line="240" w:lineRule="auto"/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Where do you need additional support or resources?</w:t>
            </w:r>
          </w:p>
        </w:tc>
      </w:tr>
      <w:tr w:rsidR="00680A02" w:rsidTr="00461BAD">
        <w:trPr>
          <w:trHeight w:val="369"/>
        </w:trPr>
        <w:tc>
          <w:tcPr>
            <w:tcW w:w="7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A91995" w:rsidP="003B0E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680A02" w:rsidP="003B0E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680A02" w:rsidRDefault="00680A02" w:rsidP="003B0E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680A02" w:rsidRDefault="00680A02" w:rsidP="003B0E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80A02" w:rsidTr="003B0E07">
        <w:trPr>
          <w:trHeight w:val="1064"/>
        </w:trPr>
        <w:tc>
          <w:tcPr>
            <w:tcW w:w="7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A91995" w:rsidP="003B0E0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Opportunities</w:t>
            </w:r>
          </w:p>
          <w:p w:rsidR="00680A02" w:rsidRDefault="00A91995" w:rsidP="003B0E07">
            <w:pPr>
              <w:numPr>
                <w:ilvl w:val="0"/>
                <w:numId w:val="1"/>
              </w:numPr>
              <w:spacing w:line="240" w:lineRule="auto"/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external supports aided in delivery of virtual learning?</w:t>
            </w:r>
          </w:p>
          <w:p w:rsidR="00680A02" w:rsidRDefault="00A91995" w:rsidP="003B0E07">
            <w:pPr>
              <w:numPr>
                <w:ilvl w:val="0"/>
                <w:numId w:val="1"/>
              </w:numPr>
              <w:spacing w:line="240" w:lineRule="auto"/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Where has virtual learning highlighted existing strengths or gaps?</w:t>
            </w:r>
          </w:p>
          <w:p w:rsidR="00680A02" w:rsidRDefault="00A91995" w:rsidP="003B0E07">
            <w:pPr>
              <w:numPr>
                <w:ilvl w:val="0"/>
                <w:numId w:val="1"/>
              </w:numPr>
              <w:spacing w:line="240" w:lineRule="auto"/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opportunities can be leveraged to improve virtual learning?</w:t>
            </w:r>
          </w:p>
        </w:tc>
        <w:tc>
          <w:tcPr>
            <w:tcW w:w="7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A91995" w:rsidP="003B0E0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Threats</w:t>
            </w:r>
          </w:p>
          <w:p w:rsidR="00680A02" w:rsidRDefault="00A91995" w:rsidP="003B0E07">
            <w:pPr>
              <w:numPr>
                <w:ilvl w:val="0"/>
                <w:numId w:val="4"/>
              </w:numPr>
              <w:spacing w:line="240" w:lineRule="auto"/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internal and external factors have made virtual learning most difficult?</w:t>
            </w:r>
          </w:p>
          <w:p w:rsidR="00680A02" w:rsidRDefault="00A91995" w:rsidP="003B0E07">
            <w:pPr>
              <w:numPr>
                <w:ilvl w:val="0"/>
                <w:numId w:val="4"/>
              </w:numPr>
              <w:spacing w:line="240" w:lineRule="auto"/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are lingering barriers to success in continued virtual learning?</w:t>
            </w:r>
          </w:p>
        </w:tc>
      </w:tr>
      <w:tr w:rsidR="00680A02" w:rsidTr="00461BAD">
        <w:trPr>
          <w:trHeight w:val="465"/>
        </w:trPr>
        <w:tc>
          <w:tcPr>
            <w:tcW w:w="7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680A02" w:rsidP="003B0E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680A02" w:rsidP="003B0E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680A02" w:rsidRDefault="00680A02" w:rsidP="003B0E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680A02" w:rsidRDefault="00680A02" w:rsidP="003B0E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61BAD" w:rsidRPr="003B0E07" w:rsidRDefault="00461BAD" w:rsidP="003B0E07">
      <w:pPr>
        <w:spacing w:line="240" w:lineRule="auto"/>
        <w:jc w:val="center"/>
        <w:rPr>
          <w:rFonts w:ascii="Calibri" w:eastAsia="Calibri" w:hAnsi="Calibri" w:cs="Calibri"/>
          <w:b/>
          <w:sz w:val="16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Virtual Learning: SWOT Analysis</w:t>
      </w:r>
      <w:r w:rsidR="003B0E07">
        <w:rPr>
          <w:rFonts w:ascii="Calibri" w:eastAsia="Calibri" w:hAnsi="Calibri" w:cs="Calibri"/>
          <w:b/>
          <w:sz w:val="28"/>
          <w:szCs w:val="28"/>
        </w:rPr>
        <w:br/>
      </w:r>
    </w:p>
    <w:p w:rsidR="00461BAD" w:rsidRPr="00461BAD" w:rsidRDefault="00461BAD" w:rsidP="003B0E07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SW</w:t>
      </w:r>
      <w:r w:rsidR="00CB7DB3">
        <w:rPr>
          <w:rFonts w:ascii="Calibri" w:eastAsia="Calibri" w:hAnsi="Calibri" w:cs="Calibri"/>
        </w:rPr>
        <w:t>OT analysis is designed to support leaders in</w:t>
      </w:r>
      <w:r>
        <w:rPr>
          <w:rFonts w:ascii="Calibri" w:eastAsia="Calibri" w:hAnsi="Calibri" w:cs="Calibri"/>
        </w:rPr>
        <w:t xml:space="preserve"> </w:t>
      </w:r>
      <w:r w:rsidR="003B0E07">
        <w:rPr>
          <w:rFonts w:ascii="Calibri" w:eastAsia="Calibri" w:hAnsi="Calibri" w:cs="Calibri"/>
        </w:rPr>
        <w:t>conducting an end-of-</w:t>
      </w:r>
      <w:r w:rsidR="00CB7DB3">
        <w:rPr>
          <w:rFonts w:ascii="Calibri" w:eastAsia="Calibri" w:hAnsi="Calibri" w:cs="Calibri"/>
        </w:rPr>
        <w:t xml:space="preserve">semester reflection </w:t>
      </w:r>
      <w:r>
        <w:rPr>
          <w:rFonts w:ascii="Calibri" w:eastAsia="Calibri" w:hAnsi="Calibri" w:cs="Calibri"/>
        </w:rPr>
        <w:t>on virtual practices and discuss related strategies. Use the guiding</w:t>
      </w:r>
      <w:r w:rsidR="00CB7DB3">
        <w:rPr>
          <w:rFonts w:ascii="Calibri" w:eastAsia="Calibri" w:hAnsi="Calibri" w:cs="Calibri"/>
        </w:rPr>
        <w:t xml:space="preserve"> questions in each box to guide </w:t>
      </w:r>
      <w:r>
        <w:rPr>
          <w:rFonts w:ascii="Calibri" w:eastAsia="Calibri" w:hAnsi="Calibri" w:cs="Calibri"/>
        </w:rPr>
        <w:t>your thinking. Be as honest as possible as this will assist in determining your key strategies for the next semester.</w:t>
      </w:r>
    </w:p>
    <w:p w:rsidR="00461BAD" w:rsidRDefault="00461BAD" w:rsidP="003B0E07">
      <w:pPr>
        <w:spacing w:line="240" w:lineRule="auto"/>
        <w:rPr>
          <w:rFonts w:ascii="Calibri" w:eastAsia="Calibri" w:hAnsi="Calibri" w:cs="Calibri"/>
          <w:b/>
          <w:sz w:val="28"/>
          <w:szCs w:val="24"/>
        </w:rPr>
      </w:pPr>
    </w:p>
    <w:p w:rsidR="003B0E07" w:rsidRDefault="00A91995" w:rsidP="003B0E07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4"/>
        </w:rPr>
      </w:pPr>
      <w:r w:rsidRPr="007D2046">
        <w:rPr>
          <w:rFonts w:ascii="Calibri" w:eastAsia="Calibri" w:hAnsi="Calibri" w:cs="Calibri"/>
          <w:b/>
          <w:sz w:val="28"/>
          <w:szCs w:val="24"/>
        </w:rPr>
        <w:t xml:space="preserve">Planning for Second Semester </w:t>
      </w:r>
    </w:p>
    <w:p w:rsidR="003B0E07" w:rsidRPr="003B0E07" w:rsidRDefault="003B0E07" w:rsidP="003B0E07">
      <w:pPr>
        <w:spacing w:line="240" w:lineRule="auto"/>
        <w:jc w:val="center"/>
        <w:rPr>
          <w:rFonts w:ascii="Calibri" w:eastAsia="Calibri" w:hAnsi="Calibri" w:cs="Calibri"/>
          <w:b/>
          <w:sz w:val="14"/>
          <w:szCs w:val="24"/>
        </w:rPr>
      </w:pPr>
    </w:p>
    <w:p w:rsidR="00680A02" w:rsidRDefault="00A91995" w:rsidP="003B0E07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Given the SWOT analysis above, what a</w:t>
      </w:r>
      <w:bookmarkStart w:id="0" w:name="_GoBack"/>
      <w:bookmarkEnd w:id="0"/>
      <w:r>
        <w:rPr>
          <w:rFonts w:ascii="Calibri" w:eastAsia="Calibri" w:hAnsi="Calibri" w:cs="Calibri"/>
        </w:rPr>
        <w:t>re 3-5 strategies that the district will focus on to improve virtual learning in the second semester?</w:t>
      </w:r>
      <w:r w:rsidR="003B0E07">
        <w:rPr>
          <w:rFonts w:ascii="Calibri" w:eastAsia="Calibri" w:hAnsi="Calibri" w:cs="Calibri"/>
        </w:rPr>
        <w:br/>
      </w:r>
    </w:p>
    <w:tbl>
      <w:tblPr>
        <w:tblStyle w:val="a0"/>
        <w:tblW w:w="14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60"/>
        <w:gridCol w:w="2300"/>
        <w:gridCol w:w="2300"/>
        <w:gridCol w:w="3640"/>
      </w:tblGrid>
      <w:tr w:rsidR="00680A02" w:rsidTr="007D2046"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A91995" w:rsidP="003B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Strategy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A91995" w:rsidP="003B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Person Responsible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A91995" w:rsidP="003B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Resources Needed</w:t>
            </w:r>
          </w:p>
        </w:tc>
        <w:tc>
          <w:tcPr>
            <w:tcW w:w="3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A91995" w:rsidP="003B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Timeline</w:t>
            </w:r>
          </w:p>
        </w:tc>
      </w:tr>
      <w:tr w:rsidR="00680A02" w:rsidTr="007D2046"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680A02" w:rsidP="003B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680A02" w:rsidP="003B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680A02" w:rsidP="003B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680A02" w:rsidP="003B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80A02" w:rsidTr="007D2046"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680A02" w:rsidP="003B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680A02" w:rsidP="003B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680A02" w:rsidP="003B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680A02" w:rsidP="003B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80A02" w:rsidTr="007D2046"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680A02" w:rsidP="003B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680A02" w:rsidP="003B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680A02" w:rsidP="003B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680A02" w:rsidP="003B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80A02" w:rsidTr="007D2046"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680A02" w:rsidP="003B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680A02" w:rsidP="003B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680A02" w:rsidP="003B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680A02" w:rsidP="003B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80A02" w:rsidTr="007D2046"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680A02" w:rsidP="003B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680A02" w:rsidP="003B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680A02" w:rsidP="003B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2" w:rsidRDefault="00680A02" w:rsidP="003B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80A02" w:rsidRDefault="00680A02" w:rsidP="003B0E07">
      <w:pPr>
        <w:spacing w:line="240" w:lineRule="auto"/>
        <w:rPr>
          <w:rFonts w:ascii="Calibri" w:eastAsia="Calibri" w:hAnsi="Calibri" w:cs="Calibri"/>
        </w:rPr>
      </w:pPr>
    </w:p>
    <w:sectPr w:rsidR="00680A02" w:rsidSect="003B0E07">
      <w:headerReference w:type="first" r:id="rId8"/>
      <w:pgSz w:w="15840" w:h="12240" w:orient="landscape"/>
      <w:pgMar w:top="1350" w:right="720" w:bottom="0" w:left="720" w:header="18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770" w:rsidRDefault="00B62770">
      <w:pPr>
        <w:spacing w:line="240" w:lineRule="auto"/>
      </w:pPr>
      <w:r>
        <w:separator/>
      </w:r>
    </w:p>
  </w:endnote>
  <w:endnote w:type="continuationSeparator" w:id="0">
    <w:p w:rsidR="00B62770" w:rsidRDefault="00B627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770" w:rsidRDefault="00B62770">
      <w:pPr>
        <w:spacing w:line="240" w:lineRule="auto"/>
      </w:pPr>
      <w:r>
        <w:separator/>
      </w:r>
    </w:p>
  </w:footnote>
  <w:footnote w:type="continuationSeparator" w:id="0">
    <w:p w:rsidR="00B62770" w:rsidRDefault="00B627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A02" w:rsidRDefault="003B0E07" w:rsidP="003B0E07">
    <w:pPr>
      <w:jc w:val="center"/>
    </w:pPr>
    <w:r>
      <w:rPr>
        <w:rFonts w:ascii="Calibri" w:eastAsia="Calibri" w:hAnsi="Calibri" w:cs="Calibri"/>
        <w:b/>
        <w:noProof/>
        <w:sz w:val="28"/>
        <w:szCs w:val="28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3243532</wp:posOffset>
          </wp:positionH>
          <wp:positionV relativeFrom="paragraph">
            <wp:posOffset>-2157</wp:posOffset>
          </wp:positionV>
          <wp:extent cx="2651760" cy="630936"/>
          <wp:effectExtent l="0" t="0" r="0" b="0"/>
          <wp:wrapTight wrapText="bothSides">
            <wp:wrapPolygon edited="0">
              <wp:start x="0" y="0"/>
              <wp:lineTo x="0" y="20882"/>
              <wp:lineTo x="21414" y="20882"/>
              <wp:lineTo x="21414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ET_logo high res-200x67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012"/>
                  <a:stretch/>
                </pic:blipFill>
                <pic:spPr bwMode="auto">
                  <a:xfrm>
                    <a:off x="0" y="0"/>
                    <a:ext cx="2651760" cy="6309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995">
      <w:rPr>
        <w:rFonts w:ascii="Calibri" w:eastAsia="Calibri" w:hAnsi="Calibri" w:cs="Calibri"/>
        <w:b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5355F"/>
    <w:multiLevelType w:val="multilevel"/>
    <w:tmpl w:val="705E67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3D28E7"/>
    <w:multiLevelType w:val="multilevel"/>
    <w:tmpl w:val="E56AD2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3C5792"/>
    <w:multiLevelType w:val="multilevel"/>
    <w:tmpl w:val="A6382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BE2607A"/>
    <w:multiLevelType w:val="multilevel"/>
    <w:tmpl w:val="FAF4F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02"/>
    <w:rsid w:val="001C563E"/>
    <w:rsid w:val="003B0E07"/>
    <w:rsid w:val="00461BAD"/>
    <w:rsid w:val="00680A02"/>
    <w:rsid w:val="007D2046"/>
    <w:rsid w:val="00A91995"/>
    <w:rsid w:val="00B62770"/>
    <w:rsid w:val="00CB7DB3"/>
    <w:rsid w:val="00F8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F3B62"/>
  <w15:docId w15:val="{0AD2D271-E4A8-49DB-AC68-4F45CA04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0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0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20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046"/>
  </w:style>
  <w:style w:type="paragraph" w:styleId="Footer">
    <w:name w:val="footer"/>
    <w:basedOn w:val="Normal"/>
    <w:link w:val="FooterChar"/>
    <w:uiPriority w:val="99"/>
    <w:unhideWhenUsed/>
    <w:rsid w:val="007D20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40343-F125-40F7-B5DA-23F466FB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1115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Murphy (lmurphy@niet.org)</dc:creator>
  <cp:lastModifiedBy>Sara Gast (sgast@NIET.org)</cp:lastModifiedBy>
  <cp:revision>2</cp:revision>
  <dcterms:created xsi:type="dcterms:W3CDTF">2020-12-11T03:41:00Z</dcterms:created>
  <dcterms:modified xsi:type="dcterms:W3CDTF">2020-12-11T03:41:00Z</dcterms:modified>
</cp:coreProperties>
</file>